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2B051" w14:textId="77777777" w:rsidR="009957CF" w:rsidRPr="00297C95" w:rsidRDefault="009957CF" w:rsidP="009957CF">
      <w:pPr>
        <w:spacing w:after="0" w:line="276" w:lineRule="auto"/>
        <w:jc w:val="both"/>
        <w:rPr>
          <w:rFonts w:ascii="Sylfaen" w:hAnsi="Sylfaen"/>
          <w:bCs/>
          <w:sz w:val="24"/>
          <w:szCs w:val="24"/>
          <w:lang w:val="hy-AM"/>
        </w:rPr>
      </w:pPr>
    </w:p>
    <w:p w14:paraId="6EEE30D5" w14:textId="77777777" w:rsidR="009957CF" w:rsidRPr="00297C95" w:rsidRDefault="009957CF" w:rsidP="009957CF">
      <w:pPr>
        <w:spacing w:after="0" w:line="276" w:lineRule="auto"/>
        <w:jc w:val="right"/>
        <w:rPr>
          <w:rFonts w:ascii="Sylfaen" w:hAnsi="Sylfaen"/>
          <w:b/>
          <w:bCs/>
          <w:sz w:val="24"/>
          <w:szCs w:val="24"/>
          <w:lang w:val="hy-AM"/>
        </w:rPr>
      </w:pPr>
      <w:r w:rsidRPr="00297C95">
        <w:rPr>
          <w:rFonts w:ascii="Sylfaen" w:hAnsi="Sylfaen"/>
          <w:b/>
          <w:bCs/>
          <w:sz w:val="24"/>
          <w:szCs w:val="24"/>
          <w:lang w:val="hy-AM"/>
        </w:rPr>
        <w:t>ՆԱԽԱԳԻԾ</w:t>
      </w:r>
    </w:p>
    <w:p w14:paraId="42D44ABA" w14:textId="77777777" w:rsidR="009957CF" w:rsidRPr="00297C95" w:rsidRDefault="009957CF" w:rsidP="009957CF">
      <w:pPr>
        <w:spacing w:after="0" w:line="276" w:lineRule="auto"/>
        <w:jc w:val="center"/>
        <w:rPr>
          <w:rFonts w:ascii="Sylfaen" w:hAnsi="Sylfaen"/>
          <w:b/>
          <w:bCs/>
          <w:sz w:val="24"/>
          <w:szCs w:val="24"/>
          <w:lang w:val="hy-AM"/>
        </w:rPr>
      </w:pPr>
      <w:r w:rsidRPr="00297C95">
        <w:rPr>
          <w:rFonts w:ascii="Sylfaen" w:hAnsi="Sylfaen"/>
          <w:b/>
          <w:bCs/>
          <w:sz w:val="24"/>
          <w:szCs w:val="24"/>
          <w:lang w:val="hy-AM"/>
        </w:rPr>
        <w:t>ՀԱՅԱՍՏԱՆԻ ՀԱՆՐԱՊԵՏՈՒԹՅԱՆ</w:t>
      </w:r>
      <w:r w:rsidRPr="00297C95">
        <w:rPr>
          <w:rFonts w:ascii="Sylfaen" w:hAnsi="Sylfaen" w:cs="Calibri"/>
          <w:b/>
          <w:bCs/>
          <w:sz w:val="24"/>
          <w:szCs w:val="24"/>
          <w:lang w:val="hy-AM"/>
        </w:rPr>
        <w:t> </w:t>
      </w:r>
      <w:r w:rsidRPr="00297C95">
        <w:rPr>
          <w:rFonts w:ascii="Sylfaen" w:hAnsi="Sylfaen"/>
          <w:b/>
          <w:bCs/>
          <w:sz w:val="24"/>
          <w:szCs w:val="24"/>
          <w:lang w:val="hy-AM"/>
        </w:rPr>
        <w:br/>
        <w:t>ՕՐԵՆՔԸ</w:t>
      </w:r>
    </w:p>
    <w:p w14:paraId="654388FA" w14:textId="77777777" w:rsidR="009957CF" w:rsidRPr="00297C95" w:rsidRDefault="009957CF" w:rsidP="009957CF">
      <w:pPr>
        <w:spacing w:after="0" w:line="276" w:lineRule="auto"/>
        <w:jc w:val="center"/>
        <w:rPr>
          <w:rFonts w:ascii="Sylfaen" w:hAnsi="Sylfaen"/>
          <w:b/>
          <w:bCs/>
          <w:sz w:val="24"/>
          <w:szCs w:val="24"/>
          <w:lang w:val="hy-AM"/>
        </w:rPr>
      </w:pPr>
      <w:r w:rsidRPr="00297C95">
        <w:rPr>
          <w:rFonts w:ascii="Sylfaen" w:hAnsi="Sylfaen"/>
          <w:b/>
          <w:bCs/>
          <w:sz w:val="24"/>
          <w:szCs w:val="24"/>
          <w:lang w:val="hy-AM"/>
        </w:rPr>
        <w:t>«ԿԱՌԱՎԱՐՈՒԹՅԱՆ ԿԱՌՈՒՑՎԱԾՔԻ ԵՎ ԳՈՐԾՈՒՆԵՈՒԹՅԱՆ ՄԱՍԻՆ» ՕՐԵՆՔՈՒՄ ՓՈՓՈԽՈՒԹՅՈՒՆՆԵՐ ԿԱՏԱՐԵԼՈՒ ՄԱՍԻՆ</w:t>
      </w:r>
    </w:p>
    <w:p w14:paraId="6AEABCA1" w14:textId="77777777" w:rsidR="009957CF" w:rsidRPr="00297C95" w:rsidRDefault="009957CF" w:rsidP="009957CF">
      <w:pPr>
        <w:spacing w:after="0" w:line="276" w:lineRule="auto"/>
        <w:jc w:val="center"/>
        <w:rPr>
          <w:rFonts w:ascii="Sylfaen" w:hAnsi="Sylfaen"/>
          <w:b/>
          <w:bCs/>
          <w:sz w:val="24"/>
          <w:szCs w:val="24"/>
          <w:lang w:val="hy-AM"/>
        </w:rPr>
      </w:pPr>
    </w:p>
    <w:p w14:paraId="4A535636" w14:textId="77777777" w:rsidR="009957CF" w:rsidRPr="00297C95" w:rsidRDefault="009957CF" w:rsidP="009957CF">
      <w:pPr>
        <w:spacing w:after="0" w:line="276" w:lineRule="auto"/>
        <w:jc w:val="both"/>
        <w:rPr>
          <w:rFonts w:ascii="Sylfaen" w:hAnsi="Sylfaen"/>
          <w:bCs/>
          <w:sz w:val="24"/>
          <w:szCs w:val="24"/>
          <w:lang w:val="hy-AM"/>
        </w:rPr>
      </w:pPr>
      <w:r w:rsidRPr="00297C95">
        <w:rPr>
          <w:rFonts w:ascii="Sylfaen" w:hAnsi="Sylfaen"/>
          <w:b/>
          <w:bCs/>
          <w:sz w:val="24"/>
          <w:szCs w:val="24"/>
          <w:lang w:val="hy-AM"/>
        </w:rPr>
        <w:tab/>
        <w:t xml:space="preserve">Հոդված 1. </w:t>
      </w:r>
      <w:r w:rsidRPr="00297C95">
        <w:rPr>
          <w:rFonts w:ascii="Sylfaen" w:hAnsi="Sylfaen"/>
          <w:bCs/>
          <w:sz w:val="24"/>
          <w:szCs w:val="24"/>
          <w:lang w:val="hy-AM"/>
        </w:rPr>
        <w:t>«Կառավարության կառուցվածքի և գործունեության մասին» 2018 թվականի մարտի 23-ի ՀՕ-253-Ն օրենքի (այսուհետ՝ Օրենք) 10-րդ հոդվածի՝</w:t>
      </w:r>
    </w:p>
    <w:p w14:paraId="7A1F3AD8" w14:textId="77777777" w:rsidR="009957CF" w:rsidRPr="00297C95" w:rsidRDefault="009957CF" w:rsidP="009957CF">
      <w:pPr>
        <w:spacing w:after="0" w:line="276" w:lineRule="auto"/>
        <w:jc w:val="both"/>
        <w:rPr>
          <w:rFonts w:ascii="Sylfaen" w:hAnsi="Sylfaen"/>
          <w:bCs/>
          <w:sz w:val="24"/>
          <w:szCs w:val="24"/>
          <w:lang w:val="hy-AM"/>
        </w:rPr>
      </w:pPr>
      <w:r w:rsidRPr="00297C95">
        <w:rPr>
          <w:rFonts w:ascii="Sylfaen" w:hAnsi="Sylfaen"/>
          <w:bCs/>
          <w:sz w:val="24"/>
          <w:szCs w:val="24"/>
          <w:lang w:val="hy-AM"/>
        </w:rPr>
        <w:tab/>
        <w:t>1) 7-րդ մասը շարադրել նոր խմբագրությամբ՝ հետևյալ բովանդակությամբ.</w:t>
      </w:r>
    </w:p>
    <w:p w14:paraId="1B215985" w14:textId="77777777" w:rsidR="009957CF" w:rsidRPr="00297C95" w:rsidRDefault="009957CF" w:rsidP="009957CF">
      <w:pPr>
        <w:spacing w:after="0" w:line="276" w:lineRule="auto"/>
        <w:jc w:val="both"/>
        <w:rPr>
          <w:rFonts w:ascii="Sylfaen" w:hAnsi="Sylfaen"/>
          <w:bCs/>
          <w:sz w:val="24"/>
          <w:szCs w:val="24"/>
          <w:lang w:val="hy-AM"/>
        </w:rPr>
      </w:pPr>
      <w:r w:rsidRPr="00297C95">
        <w:rPr>
          <w:rFonts w:ascii="Sylfaen" w:hAnsi="Sylfaen"/>
          <w:bCs/>
          <w:sz w:val="24"/>
          <w:szCs w:val="24"/>
          <w:lang w:val="hy-AM"/>
        </w:rPr>
        <w:tab/>
        <w:t>«7. Կառավարության նիստերին ներկա լինելու իրավունք ունեն Հանրապետության նախագահի աշխատակազմի ղեկավարը, Ազգային ժողովի աշխատակազմի ղեկավարը, վարչապետի աշխատակազմի ղեկավարը, պետական եկամուտների, քաղաքաշինության, միջուկային անվտանգության կարգավորման, վիճակագրական, կադաստրի կոմիտեների և վարչապետին ենթակա մարմինների ղեկավարները,</w:t>
      </w:r>
      <w:r w:rsidRPr="00297C95">
        <w:rPr>
          <w:rFonts w:ascii="Sylfaen" w:hAnsi="Sylfaen"/>
          <w:color w:val="000000"/>
          <w:sz w:val="24"/>
          <w:szCs w:val="24"/>
          <w:shd w:val="clear" w:color="auto" w:fill="FFFFFF"/>
          <w:lang w:val="hy-AM"/>
        </w:rPr>
        <w:t xml:space="preserve"> </w:t>
      </w:r>
      <w:r w:rsidRPr="00297C95">
        <w:rPr>
          <w:rFonts w:ascii="Sylfaen" w:hAnsi="Sylfaen"/>
          <w:bCs/>
          <w:sz w:val="24"/>
          <w:szCs w:val="24"/>
          <w:lang w:val="hy-AM"/>
        </w:rPr>
        <w:t>Երևանի քաղաքապետը,</w:t>
      </w:r>
      <w:r w:rsidRPr="00297C95">
        <w:rPr>
          <w:rFonts w:ascii="Sylfaen" w:hAnsi="Sylfaen" w:cs="Calibri"/>
          <w:bCs/>
          <w:sz w:val="24"/>
          <w:szCs w:val="24"/>
          <w:lang w:val="hy-AM"/>
        </w:rPr>
        <w:t xml:space="preserve"> վարչապետի մամուլի քարտուղարը</w:t>
      </w:r>
      <w:r w:rsidRPr="00297C95">
        <w:rPr>
          <w:rFonts w:ascii="Sylfaen" w:hAnsi="Sylfaen"/>
          <w:bCs/>
          <w:sz w:val="24"/>
          <w:szCs w:val="24"/>
          <w:lang w:val="hy-AM"/>
        </w:rPr>
        <w:t xml:space="preserve">, </w:t>
      </w:r>
      <w:r w:rsidRPr="00297C95">
        <w:rPr>
          <w:rFonts w:ascii="Sylfaen" w:hAnsi="Sylfaen" w:cs="GHEA Grapalat"/>
          <w:bCs/>
          <w:sz w:val="24"/>
          <w:szCs w:val="24"/>
          <w:lang w:val="hy-AM"/>
        </w:rPr>
        <w:t>Միջազգային</w:t>
      </w:r>
      <w:r w:rsidRPr="00297C95">
        <w:rPr>
          <w:rFonts w:ascii="Sylfaen" w:hAnsi="Sylfaen"/>
          <w:bCs/>
          <w:sz w:val="24"/>
          <w:szCs w:val="24"/>
          <w:lang w:val="hy-AM"/>
        </w:rPr>
        <w:t xml:space="preserve"> </w:t>
      </w:r>
      <w:r w:rsidRPr="00297C95">
        <w:rPr>
          <w:rFonts w:ascii="Sylfaen" w:hAnsi="Sylfaen" w:cs="GHEA Grapalat"/>
          <w:bCs/>
          <w:sz w:val="24"/>
          <w:szCs w:val="24"/>
          <w:lang w:val="hy-AM"/>
        </w:rPr>
        <w:t>իրավական</w:t>
      </w:r>
      <w:r w:rsidRPr="00297C95">
        <w:rPr>
          <w:rFonts w:ascii="Sylfaen" w:hAnsi="Sylfaen"/>
          <w:bCs/>
          <w:sz w:val="24"/>
          <w:szCs w:val="24"/>
          <w:lang w:val="hy-AM"/>
        </w:rPr>
        <w:t xml:space="preserve"> </w:t>
      </w:r>
      <w:r w:rsidRPr="00297C95">
        <w:rPr>
          <w:rFonts w:ascii="Sylfaen" w:hAnsi="Sylfaen" w:cs="GHEA Grapalat"/>
          <w:bCs/>
          <w:sz w:val="24"/>
          <w:szCs w:val="24"/>
          <w:lang w:val="hy-AM"/>
        </w:rPr>
        <w:t>հարցերով</w:t>
      </w:r>
      <w:r w:rsidRPr="00297C95">
        <w:rPr>
          <w:rFonts w:ascii="Sylfaen" w:hAnsi="Sylfaen"/>
          <w:bCs/>
          <w:sz w:val="24"/>
          <w:szCs w:val="24"/>
          <w:lang w:val="hy-AM"/>
        </w:rPr>
        <w:t xml:space="preserve"> </w:t>
      </w:r>
      <w:r w:rsidRPr="00297C95">
        <w:rPr>
          <w:rFonts w:ascii="Sylfaen" w:hAnsi="Sylfaen" w:cs="GHEA Grapalat"/>
          <w:bCs/>
          <w:sz w:val="24"/>
          <w:szCs w:val="24"/>
          <w:lang w:val="hy-AM"/>
        </w:rPr>
        <w:t>ներկայացուցիչը, ինչպես</w:t>
      </w:r>
      <w:r w:rsidRPr="00297C95">
        <w:rPr>
          <w:rFonts w:ascii="Sylfaen" w:hAnsi="Sylfaen"/>
          <w:bCs/>
          <w:sz w:val="24"/>
          <w:szCs w:val="24"/>
          <w:lang w:val="hy-AM"/>
        </w:rPr>
        <w:t xml:space="preserve"> </w:t>
      </w:r>
      <w:r w:rsidRPr="00297C95">
        <w:rPr>
          <w:rFonts w:ascii="Sylfaen" w:hAnsi="Sylfaen" w:cs="GHEA Grapalat"/>
          <w:bCs/>
          <w:sz w:val="24"/>
          <w:szCs w:val="24"/>
          <w:lang w:val="hy-AM"/>
        </w:rPr>
        <w:t>նաև</w:t>
      </w:r>
      <w:r w:rsidRPr="00297C95">
        <w:rPr>
          <w:rFonts w:ascii="Sylfaen" w:hAnsi="Sylfaen"/>
          <w:bCs/>
          <w:sz w:val="24"/>
          <w:szCs w:val="24"/>
          <w:lang w:val="hy-AM"/>
        </w:rPr>
        <w:t xml:space="preserve"> </w:t>
      </w:r>
      <w:r w:rsidRPr="00297C95">
        <w:rPr>
          <w:rFonts w:ascii="Sylfaen" w:hAnsi="Sylfaen" w:cs="GHEA Grapalat"/>
          <w:bCs/>
          <w:sz w:val="24"/>
          <w:szCs w:val="24"/>
          <w:lang w:val="hy-AM"/>
        </w:rPr>
        <w:t>վարչապետի</w:t>
      </w:r>
      <w:r w:rsidRPr="00297C95">
        <w:rPr>
          <w:rFonts w:ascii="Sylfaen" w:hAnsi="Sylfaen"/>
          <w:bCs/>
          <w:sz w:val="24"/>
          <w:szCs w:val="24"/>
          <w:lang w:val="hy-AM"/>
        </w:rPr>
        <w:t xml:space="preserve"> </w:t>
      </w:r>
      <w:r w:rsidRPr="00297C95">
        <w:rPr>
          <w:rFonts w:ascii="Sylfaen" w:hAnsi="Sylfaen" w:cs="GHEA Grapalat"/>
          <w:bCs/>
          <w:sz w:val="24"/>
          <w:szCs w:val="24"/>
          <w:lang w:val="hy-AM"/>
        </w:rPr>
        <w:t>հրավիրած</w:t>
      </w:r>
      <w:r w:rsidRPr="00297C95">
        <w:rPr>
          <w:rFonts w:ascii="Sylfaen" w:hAnsi="Sylfaen"/>
          <w:bCs/>
          <w:sz w:val="24"/>
          <w:szCs w:val="24"/>
          <w:lang w:val="hy-AM"/>
        </w:rPr>
        <w:t xml:space="preserve"> </w:t>
      </w:r>
      <w:r w:rsidRPr="00297C95">
        <w:rPr>
          <w:rFonts w:ascii="Sylfaen" w:hAnsi="Sylfaen" w:cs="GHEA Grapalat"/>
          <w:bCs/>
          <w:sz w:val="24"/>
          <w:szCs w:val="24"/>
          <w:lang w:val="hy-AM"/>
        </w:rPr>
        <w:t>այլ</w:t>
      </w:r>
      <w:r w:rsidRPr="00297C95">
        <w:rPr>
          <w:rFonts w:ascii="Sylfaen" w:hAnsi="Sylfaen"/>
          <w:bCs/>
          <w:sz w:val="24"/>
          <w:szCs w:val="24"/>
          <w:lang w:val="hy-AM"/>
        </w:rPr>
        <w:t xml:space="preserve"> </w:t>
      </w:r>
      <w:r w:rsidRPr="00297C95">
        <w:rPr>
          <w:rFonts w:ascii="Sylfaen" w:hAnsi="Sylfaen" w:cs="GHEA Grapalat"/>
          <w:bCs/>
          <w:sz w:val="24"/>
          <w:szCs w:val="24"/>
          <w:lang w:val="hy-AM"/>
        </w:rPr>
        <w:t>անձինք</w:t>
      </w:r>
      <w:r w:rsidRPr="00297C95">
        <w:rPr>
          <w:rFonts w:ascii="Sylfaen" w:hAnsi="Sylfaen"/>
          <w:bCs/>
          <w:sz w:val="24"/>
          <w:szCs w:val="24"/>
          <w:lang w:val="hy-AM"/>
        </w:rPr>
        <w:t>:».</w:t>
      </w:r>
    </w:p>
    <w:p w14:paraId="69741044" w14:textId="77777777" w:rsidR="009957CF" w:rsidRPr="00297C95" w:rsidRDefault="009957CF" w:rsidP="009957CF">
      <w:pPr>
        <w:spacing w:after="0" w:line="276" w:lineRule="auto"/>
        <w:jc w:val="both"/>
        <w:rPr>
          <w:rFonts w:ascii="Sylfaen" w:hAnsi="Sylfaen"/>
          <w:bCs/>
          <w:sz w:val="24"/>
          <w:szCs w:val="24"/>
          <w:lang w:val="hy-AM"/>
        </w:rPr>
      </w:pPr>
      <w:r w:rsidRPr="00297C95">
        <w:rPr>
          <w:rFonts w:ascii="Sylfaen" w:hAnsi="Sylfaen"/>
          <w:bCs/>
          <w:sz w:val="24"/>
          <w:szCs w:val="24"/>
          <w:lang w:val="hy-AM"/>
        </w:rPr>
        <w:tab/>
        <w:t>2) 13-րդ մասը շարադրել նոր խմբագրությամբ՝ հետևյալ բովանդակությամբ.</w:t>
      </w:r>
    </w:p>
    <w:p w14:paraId="24A0EF73" w14:textId="4EECA81E" w:rsidR="009957CF" w:rsidRPr="00297C95" w:rsidRDefault="009957CF" w:rsidP="009957CF">
      <w:pPr>
        <w:spacing w:after="0" w:line="276" w:lineRule="auto"/>
        <w:jc w:val="both"/>
        <w:rPr>
          <w:rFonts w:ascii="Sylfaen" w:hAnsi="Sylfaen"/>
          <w:bCs/>
          <w:sz w:val="24"/>
          <w:szCs w:val="24"/>
          <w:lang w:val="hy-AM"/>
        </w:rPr>
      </w:pPr>
      <w:r w:rsidRPr="00297C95">
        <w:rPr>
          <w:rFonts w:ascii="Sylfaen" w:hAnsi="Sylfaen"/>
          <w:bCs/>
          <w:sz w:val="24"/>
          <w:szCs w:val="24"/>
          <w:lang w:val="hy-AM"/>
        </w:rPr>
        <w:tab/>
        <w:t>«13. Կառավարության նիստի օրակարգի քննարկման ենթակա հարցերը զեկուցում են Կառավարության անդամները, Երևանի քաղաքապետի ներկայացրած նախագծերի դեպքում Երևանի քաղաքապետը, իսկ վարչապետի թույլտվությամբ՝ փոխնախարարները, Երևանի քաղաքապետի տեղակալները, Կառավարությանը և վարչապետին ենթակա մարմինների ղեկավարները, ինչպես նաև վարչապետի աշխատակազմի ղեկավարը:»:</w:t>
      </w:r>
    </w:p>
    <w:p w14:paraId="4D0ED416" w14:textId="77777777" w:rsidR="009957CF" w:rsidRPr="00297C95" w:rsidRDefault="009957CF" w:rsidP="009957CF">
      <w:pPr>
        <w:spacing w:after="0" w:line="276" w:lineRule="auto"/>
        <w:jc w:val="both"/>
        <w:rPr>
          <w:rFonts w:ascii="Sylfaen" w:hAnsi="Sylfaen"/>
          <w:sz w:val="24"/>
          <w:szCs w:val="24"/>
          <w:shd w:val="clear" w:color="auto" w:fill="FFFFFF"/>
          <w:lang w:val="hy-AM"/>
        </w:rPr>
      </w:pPr>
      <w:r w:rsidRPr="00297C95">
        <w:rPr>
          <w:rFonts w:ascii="Sylfaen" w:hAnsi="Sylfaen"/>
          <w:bCs/>
          <w:sz w:val="24"/>
          <w:szCs w:val="24"/>
          <w:lang w:val="hy-AM"/>
        </w:rPr>
        <w:tab/>
      </w:r>
      <w:r w:rsidRPr="00297C95">
        <w:rPr>
          <w:rFonts w:ascii="Sylfaen" w:hAnsi="Sylfaen"/>
          <w:b/>
          <w:bCs/>
          <w:sz w:val="24"/>
          <w:szCs w:val="24"/>
          <w:lang w:val="hy-AM"/>
        </w:rPr>
        <w:t>Հոդված 2.</w:t>
      </w:r>
      <w:r w:rsidRPr="00297C95">
        <w:rPr>
          <w:rFonts w:ascii="Sylfaen" w:hAnsi="Sylfaen"/>
          <w:sz w:val="24"/>
          <w:szCs w:val="24"/>
          <w:shd w:val="clear" w:color="auto" w:fill="FFFFFF"/>
          <w:lang w:val="hy-AM"/>
        </w:rPr>
        <w:t xml:space="preserve"> Օրենքի 11-րդ հոդվածի 7-րդ մասը շարադրել նոր խմբագրությամբ, հետևյալ բովանդակությամբ.</w:t>
      </w:r>
    </w:p>
    <w:p w14:paraId="4CEB2A81" w14:textId="77777777" w:rsidR="009957CF" w:rsidRPr="00297C95" w:rsidRDefault="009957CF" w:rsidP="009957CF">
      <w:pPr>
        <w:spacing w:after="0" w:line="276" w:lineRule="auto"/>
        <w:jc w:val="both"/>
        <w:rPr>
          <w:rFonts w:ascii="Sylfaen" w:hAnsi="Sylfaen"/>
          <w:sz w:val="24"/>
          <w:szCs w:val="24"/>
          <w:shd w:val="clear" w:color="auto" w:fill="FFFFFF"/>
          <w:lang w:val="hy-AM"/>
        </w:rPr>
      </w:pPr>
      <w:r w:rsidRPr="00297C95">
        <w:rPr>
          <w:rFonts w:ascii="Sylfaen" w:hAnsi="Sylfaen"/>
          <w:sz w:val="24"/>
          <w:szCs w:val="24"/>
          <w:shd w:val="clear" w:color="auto" w:fill="FFFFFF"/>
          <w:lang w:val="hy-AM"/>
        </w:rPr>
        <w:tab/>
        <w:t>«7. Կառավարությանը, վարչապետին ենթակա մարմինները, Երևանի քաղաքապետը Կառավարության որոշումների նախագծեր կարող են առաջարկել վարչապետին, իսկ այլ պետական, ինչպես նաև տեղական ինքնակառավարման մարմինները (բացառությամբ՝ Երևան քաղաքում տեղական ինքնակառավարման մարմինների)՝ Կառավարության համապատասխան անդամին:»:</w:t>
      </w:r>
    </w:p>
    <w:p w14:paraId="74CA80E2"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r w:rsidRPr="00297C95">
        <w:rPr>
          <w:rFonts w:ascii="Sylfaen" w:hAnsi="Sylfaen"/>
          <w:sz w:val="24"/>
          <w:szCs w:val="24"/>
          <w:shd w:val="clear" w:color="auto" w:fill="FFFFFF"/>
          <w:lang w:val="hy-AM"/>
        </w:rPr>
        <w:tab/>
      </w:r>
      <w:r w:rsidRPr="00297C95">
        <w:rPr>
          <w:rFonts w:ascii="Sylfaen" w:hAnsi="Sylfaen"/>
          <w:b/>
          <w:sz w:val="24"/>
          <w:szCs w:val="24"/>
          <w:shd w:val="clear" w:color="auto" w:fill="FFFFFF"/>
          <w:lang w:val="hy-AM"/>
        </w:rPr>
        <w:t>Հոդված 3.</w:t>
      </w:r>
      <w:r w:rsidRPr="00297C95">
        <w:rPr>
          <w:rFonts w:ascii="Sylfaen" w:hAnsi="Sylfaen"/>
          <w:bCs/>
          <w:sz w:val="24"/>
          <w:szCs w:val="24"/>
          <w:lang w:val="hy-AM"/>
        </w:rPr>
        <w:t xml:space="preserve"> </w:t>
      </w:r>
      <w:r w:rsidRPr="00297C95">
        <w:rPr>
          <w:rFonts w:ascii="Sylfaen" w:hAnsi="Sylfaen"/>
          <w:bCs/>
          <w:sz w:val="24"/>
          <w:szCs w:val="24"/>
          <w:shd w:val="clear" w:color="auto" w:fill="FFFFFF"/>
          <w:lang w:val="hy-AM"/>
        </w:rPr>
        <w:t>Սույն օրենքն ուժի մեջ է մտնում պաշտոնական հրապարակման օրվանից մեկ ամիս հետո: Ենթաօրենսդրական նորմատիվ իրավական ակտերում սույն օրենքի ընդունումից բխող փոփոխությունները կատարվում են սույն օրենքի ընդունումից հետո մեկամսյա ժամկետում:</w:t>
      </w:r>
    </w:p>
    <w:p w14:paraId="17BF5F22"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23B146BD"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62F37AA7"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31B54923"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12C38FD8"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737219EC"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7B59655F"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bookmarkStart w:id="0" w:name="_GoBack"/>
      <w:bookmarkEnd w:id="0"/>
    </w:p>
    <w:sectPr w:rsidR="009957CF"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BD7A9" w14:textId="77777777" w:rsidR="00F03627" w:rsidRDefault="00F03627" w:rsidP="001109EC">
      <w:pPr>
        <w:spacing w:after="0" w:line="240" w:lineRule="auto"/>
      </w:pPr>
      <w:r>
        <w:separator/>
      </w:r>
    </w:p>
  </w:endnote>
  <w:endnote w:type="continuationSeparator" w:id="0">
    <w:p w14:paraId="4160EAF1" w14:textId="77777777" w:rsidR="00F03627" w:rsidRDefault="00F03627"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5610E3" w14:textId="77777777" w:rsidR="00F03627" w:rsidRDefault="00F03627" w:rsidP="001109EC">
      <w:pPr>
        <w:spacing w:after="0" w:line="240" w:lineRule="auto"/>
      </w:pPr>
      <w:r>
        <w:separator/>
      </w:r>
    </w:p>
  </w:footnote>
  <w:footnote w:type="continuationSeparator" w:id="0">
    <w:p w14:paraId="5A2E5DC5" w14:textId="77777777" w:rsidR="00F03627" w:rsidRDefault="00F03627"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748"/>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3627"/>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1A587-7DA9-4A14-8771-FE4E02B36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2025-02-27T12:36:00Z</dcterms:created>
  <dcterms:modified xsi:type="dcterms:W3CDTF">2025-02-27T12:36:00Z</dcterms:modified>
</cp:coreProperties>
</file>